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"/>
        <w:jc w:val="center"/>
      </w:pPr>
      <w:r>
        <w:rPr>
          <w:rFonts w:ascii="Arial" w:cs="Arial" w:eastAsia="Arial" w:hAnsi="Arial"/>
          <w:b/>
          <w:bCs/>
          <w:color w:val="1e3a8a"/>
          <w:sz w:val="22"/>
          <w:szCs w:val="22"/>
        </w:rPr>
        <w:t xml:space="preserve">[NAME OF THE COMPANY]</w:t>
      </w:r>
    </w:p>
    <w:p>
      <w:pPr>
        <w:spacing w:after="60"/>
        <w:jc w:val="center"/>
      </w:pPr>
      <w:r>
        <w:rPr>
          <w:rFonts w:ascii="Arial" w:cs="Arial" w:eastAsia="Arial" w:hAnsi="Arial"/>
          <w:sz w:val="22"/>
          <w:szCs w:val="22"/>
        </w:rPr>
        <w:t xml:space="preserve">CIN: </w:t>
      </w:r>
      <w:r>
        <w:rPr>
          <w:rFonts w:ascii="Arial" w:cs="Arial" w:eastAsia="Arial" w:hAnsi="Arial"/>
          <w:b/>
          <w:bCs/>
          <w:color w:val="1e3a8a"/>
          <w:sz w:val="22"/>
          <w:szCs w:val="22"/>
        </w:rPr>
        <w:t xml:space="preserve">[CIN]</w:t>
      </w:r>
      <w:r>
        <w:rPr>
          <w:rFonts w:ascii="Arial" w:cs="Arial" w:eastAsia="Arial" w:hAnsi="Arial"/>
          <w:sz w:val="22"/>
          <w:szCs w:val="22"/>
        </w:rPr>
        <w:t xml:space="preserve">   Registered Office: </w:t>
      </w:r>
      <w:r>
        <w:rPr>
          <w:rFonts w:ascii="Arial" w:cs="Arial" w:eastAsia="Arial" w:hAnsi="Arial"/>
          <w:b/>
          <w:bCs/>
          <w:color w:val="1e3a8a"/>
          <w:sz w:val="22"/>
          <w:szCs w:val="22"/>
        </w:rPr>
        <w:t xml:space="preserve">[ADDRESS]</w:t>
      </w:r>
    </w:p>
    <w:p>
      <w:pPr>
        <w:pBdr>
          <w:bottom w:val="single" w:color="E07A2C" w:sz="8" w:space="6"/>
        </w:pBdr>
        <w:spacing w:after="120"/>
        <w:jc w:val="center"/>
      </w:pPr>
      <w:r>
        <w:rPr>
          <w:rFonts w:ascii="Arial" w:cs="Arial" w:eastAsia="Arial" w:hAnsi="Arial"/>
          <w:sz w:val="22"/>
          <w:szCs w:val="22"/>
        </w:rPr>
        <w:t xml:space="preserve"/>
      </w:r>
    </w:p>
    <w:p>
      <w:pPr>
        <w:spacing w:after="30"/>
        <w:jc w:val="center"/>
      </w:pPr>
      <w:r>
        <w:rPr>
          <w:rFonts w:ascii="Arial" w:cs="Arial" w:eastAsia="Arial" w:hAnsi="Arial"/>
          <w:b/>
          <w:bCs/>
          <w:color w:val="15323F"/>
          <w:sz w:val="26"/>
          <w:szCs w:val="26"/>
        </w:rPr>
        <w:t xml:space="preserve">BOARD'S (DIRECTORS') REPORT</w:t>
      </w:r>
    </w:p>
    <w:p>
      <w:pPr>
        <w:spacing w:after="160"/>
        <w:jc w:val="center"/>
      </w:pPr>
      <w:r>
        <w:rPr>
          <w:rFonts w:ascii="Arial" w:cs="Arial" w:eastAsia="Arial" w:hAnsi="Arial"/>
          <w:i/>
          <w:iCs/>
          <w:color w:val="64748b"/>
          <w:sz w:val="18"/>
          <w:szCs w:val="18"/>
        </w:rPr>
        <w:t xml:space="preserve">Full report under Section 134(3) read with Rule 8 of the Companies (Accounts) Rules, 2014</w:t>
      </w:r>
    </w:p>
    <w:p>
      <w:pPr>
        <w:spacing w:after="60"/>
      </w:pPr>
      <w:r>
        <w:rPr>
          <w:rFonts w:ascii="Arial" w:cs="Arial" w:eastAsia="Arial" w:hAnsi="Arial"/>
          <w:sz w:val="22"/>
          <w:szCs w:val="22"/>
        </w:rPr>
        <w:t xml:space="preserve">To the Members,</w:t>
      </w:r>
    </w:p>
    <w:p>
      <w:pPr>
        <w:spacing w:after="120"/>
        <w:jc w:val="both"/>
      </w:pPr>
      <w:r>
        <w:rPr>
          <w:rFonts w:ascii="Arial" w:cs="Arial" w:eastAsia="Arial" w:hAnsi="Arial"/>
          <w:sz w:val="22"/>
          <w:szCs w:val="22"/>
        </w:rPr>
        <w:t xml:space="preserve">Your directors present the report on the business and operations of the Company for the financial year ended </w:t>
      </w:r>
      <w:r>
        <w:rPr>
          <w:rFonts w:ascii="Arial" w:cs="Arial" w:eastAsia="Arial" w:hAnsi="Arial"/>
          <w:b/>
          <w:bCs/>
          <w:color w:val="1e3a8a"/>
          <w:sz w:val="22"/>
          <w:szCs w:val="22"/>
        </w:rPr>
        <w:t xml:space="preserve">[31 March 20XX]</w:t>
      </w:r>
      <w:r>
        <w:rPr>
          <w:rFonts w:ascii="Arial" w:cs="Arial" w:eastAsia="Arial" w:hAnsi="Arial"/>
          <w:sz w:val="22"/>
          <w:szCs w:val="22"/>
        </w:rPr>
        <w:t xml:space="preserve">.</w:t>
      </w:r>
    </w:p>
    <w:p>
      <w:pPr>
        <w:spacing w:after="50" w:before="140"/>
      </w:pPr>
      <w:r>
        <w:rPr>
          <w:rFonts w:ascii="Arial" w:cs="Arial" w:eastAsia="Arial" w:hAnsi="Arial"/>
          <w:b/>
          <w:bCs/>
          <w:color w:val="15323F"/>
          <w:sz w:val="22"/>
          <w:szCs w:val="22"/>
        </w:rPr>
        <w:t xml:space="preserve">1. Financial summary / highlights</w:t>
      </w:r>
    </w:p>
    <w:p>
      <w:pPr>
        <w:spacing w:after="90"/>
      </w:pPr>
      <w:r>
        <w:rPr>
          <w:rFonts w:ascii="Arial" w:cs="Arial" w:eastAsia="Arial" w:hAnsi="Arial"/>
          <w:sz w:val="22"/>
          <w:szCs w:val="22"/>
        </w:rPr>
        <w:t xml:space="preserve">Revenue from operations: </w:t>
      </w:r>
      <w:r>
        <w:rPr>
          <w:rFonts w:ascii="Arial" w:cs="Arial" w:eastAsia="Arial" w:hAnsi="Arial"/>
          <w:b/>
          <w:bCs/>
          <w:color w:val="1e3a8a"/>
          <w:sz w:val="22"/>
          <w:szCs w:val="22"/>
        </w:rPr>
        <w:t xml:space="preserve">[Rs ____]</w:t>
      </w:r>
      <w:r>
        <w:rPr>
          <w:rFonts w:ascii="Arial" w:cs="Arial" w:eastAsia="Arial" w:hAnsi="Arial"/>
          <w:sz w:val="22"/>
          <w:szCs w:val="22"/>
        </w:rPr>
        <w:t xml:space="preserve">   Profit/(loss) before tax: </w:t>
      </w:r>
      <w:r>
        <w:rPr>
          <w:rFonts w:ascii="Arial" w:cs="Arial" w:eastAsia="Arial" w:hAnsi="Arial"/>
          <w:b/>
          <w:bCs/>
          <w:color w:val="1e3a8a"/>
          <w:sz w:val="22"/>
          <w:szCs w:val="22"/>
        </w:rPr>
        <w:t xml:space="preserve">[Rs ____]</w:t>
      </w:r>
      <w:r>
        <w:rPr>
          <w:rFonts w:ascii="Arial" w:cs="Arial" w:eastAsia="Arial" w:hAnsi="Arial"/>
          <w:sz w:val="22"/>
          <w:szCs w:val="22"/>
        </w:rPr>
        <w:t xml:space="preserve">   Profit/(loss) after tax: </w:t>
      </w:r>
      <w:r>
        <w:rPr>
          <w:rFonts w:ascii="Arial" w:cs="Arial" w:eastAsia="Arial" w:hAnsi="Arial"/>
          <w:b/>
          <w:bCs/>
          <w:color w:val="1e3a8a"/>
          <w:sz w:val="22"/>
          <w:szCs w:val="22"/>
        </w:rPr>
        <w:t xml:space="preserve">[Rs ____]</w:t>
      </w:r>
      <w:r>
        <w:rPr>
          <w:rFonts w:ascii="Arial" w:cs="Arial" w:eastAsia="Arial" w:hAnsi="Arial"/>
          <w:sz w:val="22"/>
          <w:szCs w:val="22"/>
        </w:rPr>
        <w:t xml:space="preserve">.</w:t>
      </w:r>
    </w:p>
    <w:p>
      <w:pPr>
        <w:spacing w:after="50" w:before="140"/>
      </w:pPr>
      <w:r>
        <w:rPr>
          <w:rFonts w:ascii="Arial" w:cs="Arial" w:eastAsia="Arial" w:hAnsi="Arial"/>
          <w:b/>
          <w:bCs/>
          <w:color w:val="15323F"/>
          <w:sz w:val="22"/>
          <w:szCs w:val="22"/>
        </w:rPr>
        <w:t xml:space="preserve">2. State of the company's affairs</w:t>
      </w:r>
    </w:p>
    <w:p>
      <w:pPr>
        <w:spacing w:after="90"/>
        <w:jc w:val="both"/>
      </w:pPr>
      <w:r>
        <w:rPr>
          <w:rFonts w:ascii="Arial" w:cs="Arial" w:eastAsia="Arial" w:hAnsi="Arial"/>
          <w:b/>
          <w:bCs/>
          <w:color w:val="1e3a8a"/>
          <w:sz w:val="22"/>
          <w:szCs w:val="22"/>
        </w:rPr>
        <w:t xml:space="preserve">[Describe the business, operations and performance during the year.]</w:t>
      </w:r>
    </w:p>
    <w:p>
      <w:pPr>
        <w:spacing w:after="50" w:before="140"/>
      </w:pPr>
      <w:r>
        <w:rPr>
          <w:rFonts w:ascii="Arial" w:cs="Arial" w:eastAsia="Arial" w:hAnsi="Arial"/>
          <w:b/>
          <w:bCs/>
          <w:color w:val="15323F"/>
          <w:sz w:val="22"/>
          <w:szCs w:val="22"/>
        </w:rPr>
        <w:t xml:space="preserve">3. Dividend and transfer to reserves</w:t>
      </w:r>
    </w:p>
    <w:p>
      <w:pPr>
        <w:spacing w:after="90"/>
      </w:pPr>
      <w:r>
        <w:rPr>
          <w:rFonts w:ascii="Arial" w:cs="Arial" w:eastAsia="Arial" w:hAnsi="Arial"/>
          <w:sz w:val="22"/>
          <w:szCs w:val="22"/>
        </w:rPr>
        <w:t xml:space="preserve">The Board recommends a dividend of </w:t>
      </w:r>
      <w:r>
        <w:rPr>
          <w:rFonts w:ascii="Arial" w:cs="Arial" w:eastAsia="Arial" w:hAnsi="Arial"/>
          <w:b/>
          <w:bCs/>
          <w:color w:val="1e3a8a"/>
          <w:sz w:val="22"/>
          <w:szCs w:val="22"/>
        </w:rPr>
        <w:t xml:space="preserve">[amount / Nil]</w:t>
      </w:r>
      <w:r>
        <w:rPr>
          <w:rFonts w:ascii="Arial" w:cs="Arial" w:eastAsia="Arial" w:hAnsi="Arial"/>
          <w:sz w:val="22"/>
          <w:szCs w:val="22"/>
        </w:rPr>
        <w:t xml:space="preserve">, and </w:t>
      </w:r>
      <w:r>
        <w:rPr>
          <w:rFonts w:ascii="Arial" w:cs="Arial" w:eastAsia="Arial" w:hAnsi="Arial"/>
          <w:b/>
          <w:bCs/>
          <w:color w:val="1e3a8a"/>
          <w:sz w:val="22"/>
          <w:szCs w:val="22"/>
        </w:rPr>
        <w:t xml:space="preserve">[Rs ____ / Nil]</w:t>
      </w:r>
      <w:r>
        <w:rPr>
          <w:rFonts w:ascii="Arial" w:cs="Arial" w:eastAsia="Arial" w:hAnsi="Arial"/>
          <w:sz w:val="22"/>
          <w:szCs w:val="22"/>
        </w:rPr>
        <w:t xml:space="preserve"> is transferred to reserves.</w:t>
      </w:r>
    </w:p>
    <w:p>
      <w:pPr>
        <w:spacing w:after="50" w:before="140"/>
      </w:pPr>
      <w:r>
        <w:rPr>
          <w:rFonts w:ascii="Arial" w:cs="Arial" w:eastAsia="Arial" w:hAnsi="Arial"/>
          <w:b/>
          <w:bCs/>
          <w:color w:val="15323F"/>
          <w:sz w:val="22"/>
          <w:szCs w:val="22"/>
        </w:rPr>
        <w:t xml:space="preserve">4. Number of board meetings</w:t>
      </w:r>
    </w:p>
    <w:p>
      <w:pPr>
        <w:spacing w:after="90"/>
      </w:pPr>
      <w:r>
        <w:rPr>
          <w:rFonts w:ascii="Arial" w:cs="Arial" w:eastAsia="Arial" w:hAnsi="Arial"/>
          <w:sz w:val="22"/>
          <w:szCs w:val="22"/>
        </w:rPr>
        <w:t xml:space="preserve">During the year, </w:t>
      </w:r>
      <w:r>
        <w:rPr>
          <w:rFonts w:ascii="Arial" w:cs="Arial" w:eastAsia="Arial" w:hAnsi="Arial"/>
          <w:b/>
          <w:bCs/>
          <w:color w:val="1e3a8a"/>
          <w:sz w:val="22"/>
          <w:szCs w:val="22"/>
        </w:rPr>
        <w:t xml:space="preserve">[number]</w:t>
      </w:r>
      <w:r>
        <w:rPr>
          <w:rFonts w:ascii="Arial" w:cs="Arial" w:eastAsia="Arial" w:hAnsi="Arial"/>
          <w:sz w:val="22"/>
          <w:szCs w:val="22"/>
        </w:rPr>
        <w:t xml:space="preserve"> meeting(s) of the Board were held on </w:t>
      </w:r>
      <w:r>
        <w:rPr>
          <w:rFonts w:ascii="Arial" w:cs="Arial" w:eastAsia="Arial" w:hAnsi="Arial"/>
          <w:b/>
          <w:bCs/>
          <w:color w:val="1e3a8a"/>
          <w:sz w:val="22"/>
          <w:szCs w:val="22"/>
        </w:rPr>
        <w:t xml:space="preserve">[dates]</w:t>
      </w:r>
      <w:r>
        <w:rPr>
          <w:rFonts w:ascii="Arial" w:cs="Arial" w:eastAsia="Arial" w:hAnsi="Arial"/>
          <w:sz w:val="22"/>
          <w:szCs w:val="22"/>
        </w:rPr>
        <w:t xml:space="preserve">.</w:t>
      </w:r>
    </w:p>
    <w:p>
      <w:pPr>
        <w:spacing w:after="50" w:before="140"/>
      </w:pPr>
      <w:r>
        <w:rPr>
          <w:rFonts w:ascii="Arial" w:cs="Arial" w:eastAsia="Arial" w:hAnsi="Arial"/>
          <w:b/>
          <w:bCs/>
          <w:color w:val="15323F"/>
          <w:sz w:val="22"/>
          <w:szCs w:val="22"/>
        </w:rPr>
        <w:t xml:space="preserve">5. Web address of annual return (Section 92(3))</w:t>
      </w:r>
    </w:p>
    <w:p>
      <w:pPr>
        <w:spacing w:after="90"/>
      </w:pPr>
      <w:r>
        <w:rPr>
          <w:rFonts w:ascii="Arial" w:cs="Arial" w:eastAsia="Arial" w:hAnsi="Arial"/>
          <w:sz w:val="22"/>
          <w:szCs w:val="22"/>
        </w:rPr>
        <w:t xml:space="preserve">The annual return is placed on the Company's website at </w:t>
      </w:r>
      <w:r>
        <w:rPr>
          <w:rFonts w:ascii="Arial" w:cs="Arial" w:eastAsia="Arial" w:hAnsi="Arial"/>
          <w:b/>
          <w:bCs/>
          <w:color w:val="1e3a8a"/>
          <w:sz w:val="22"/>
          <w:szCs w:val="22"/>
        </w:rPr>
        <w:t xml:space="preserve">[web link]</w:t>
      </w:r>
      <w:r>
        <w:rPr>
          <w:rFonts w:ascii="Arial" w:cs="Arial" w:eastAsia="Arial" w:hAnsi="Arial"/>
          <w:sz w:val="22"/>
          <w:szCs w:val="22"/>
        </w:rPr>
        <w:t xml:space="preserve">.</w:t>
      </w:r>
    </w:p>
    <w:p>
      <w:pPr>
        <w:spacing w:after="50" w:before="140"/>
      </w:pPr>
      <w:r>
        <w:rPr>
          <w:rFonts w:ascii="Arial" w:cs="Arial" w:eastAsia="Arial" w:hAnsi="Arial"/>
          <w:b/>
          <w:bCs/>
          <w:color w:val="15323F"/>
          <w:sz w:val="22"/>
          <w:szCs w:val="22"/>
        </w:rPr>
        <w:t xml:space="preserve">6. Directors' responsibility statement (Section 134(5))</w:t>
      </w:r>
    </w:p>
    <w:p>
      <w:pPr>
        <w:spacing w:after="90"/>
        <w:jc w:val="both"/>
      </w:pPr>
      <w:r>
        <w:rPr>
          <w:rFonts w:ascii="Arial" w:cs="Arial" w:eastAsia="Arial" w:hAnsi="Arial"/>
          <w:sz w:val="22"/>
          <w:szCs w:val="22"/>
        </w:rPr>
        <w:t xml:space="preserve">Pursuant to Section 134(5), the directors confirm that: (a) applicable accounting standards were followed with no material departures; (b) accounting policies were applied consistently and prudent judgements and estimates made to give a true and fair view of the state of affairs and of the profit/loss for the year; (c) proper and sufficient care was taken for maintenance of adequate accounting records for safeguarding the assets and for preventing and detecting fraud; (d) the annual accounts were prepared on a going-concern basis; (e) proper systems to ensure compliance with all applicable laws were devised and were adequate and operating effectively.</w:t>
      </w:r>
    </w:p>
    <w:p>
      <w:pPr>
        <w:spacing w:after="50" w:before="140"/>
      </w:pPr>
      <w:r>
        <w:rPr>
          <w:rFonts w:ascii="Arial" w:cs="Arial" w:eastAsia="Arial" w:hAnsi="Arial"/>
          <w:b/>
          <w:bCs/>
          <w:color w:val="15323F"/>
          <w:sz w:val="22"/>
          <w:szCs w:val="22"/>
        </w:rPr>
        <w:t xml:space="preserve">7. Independent directors and nomination &amp; remuneration policy</w:t>
      </w:r>
    </w:p>
    <w:p>
      <w:pPr>
        <w:spacing w:after="90"/>
        <w:jc w:val="both"/>
      </w:pPr>
      <w:r>
        <w:rPr>
          <w:rFonts w:ascii="Arial" w:cs="Arial" w:eastAsia="Arial" w:hAnsi="Arial"/>
          <w:sz w:val="22"/>
          <w:szCs w:val="22"/>
        </w:rPr>
        <w:t xml:space="preserve">Where applicable, declarations of independence under Section 149(6) have been received. The nomination and remuneration policy under Section 178 is [summarise / 'Not applicable'] for the Company.</w:t>
      </w:r>
    </w:p>
    <w:p>
      <w:pPr>
        <w:spacing w:after="50" w:before="140"/>
      </w:pPr>
      <w:r>
        <w:rPr>
          <w:rFonts w:ascii="Arial" w:cs="Arial" w:eastAsia="Arial" w:hAnsi="Arial"/>
          <w:b/>
          <w:bCs/>
          <w:color w:val="15323F"/>
          <w:sz w:val="22"/>
          <w:szCs w:val="22"/>
        </w:rPr>
        <w:t xml:space="preserve">8. Details of frauds reported by the auditor (Section 143(12))</w:t>
      </w:r>
    </w:p>
    <w:p>
      <w:pPr>
        <w:spacing w:after="90"/>
      </w:pPr>
      <w:r>
        <w:rPr>
          <w:rFonts w:ascii="Arial" w:cs="Arial" w:eastAsia="Arial" w:hAnsi="Arial"/>
          <w:b/>
          <w:bCs/>
          <w:color w:val="1e3a8a"/>
          <w:sz w:val="22"/>
          <w:szCs w:val="22"/>
        </w:rPr>
        <w:t xml:space="preserve">[None / give particulars]</w:t>
      </w:r>
      <w:r>
        <w:rPr>
          <w:rFonts w:ascii="Arial" w:cs="Arial" w:eastAsia="Arial" w:hAnsi="Arial"/>
          <w:sz w:val="22"/>
          <w:szCs w:val="22"/>
        </w:rPr>
        <w:t xml:space="preserve">.</w:t>
      </w:r>
    </w:p>
    <w:p>
      <w:pPr>
        <w:spacing w:after="50" w:before="140"/>
      </w:pPr>
      <w:r>
        <w:rPr>
          <w:rFonts w:ascii="Arial" w:cs="Arial" w:eastAsia="Arial" w:hAnsi="Arial"/>
          <w:b/>
          <w:bCs/>
          <w:color w:val="15323F"/>
          <w:sz w:val="22"/>
          <w:szCs w:val="22"/>
        </w:rPr>
        <w:t xml:space="preserve">9. Explanations to the auditor's remarks</w:t>
      </w:r>
    </w:p>
    <w:p>
      <w:pPr>
        <w:spacing w:after="90"/>
        <w:jc w:val="both"/>
      </w:pPr>
      <w:r>
        <w:rPr>
          <w:rFonts w:ascii="Arial" w:cs="Arial" w:eastAsia="Arial" w:hAnsi="Arial"/>
          <w:sz w:val="22"/>
          <w:szCs w:val="22"/>
        </w:rPr>
        <w:t xml:space="preserve">The Auditor's Report does not contain any qualification, reservation, adverse remark or disclaimer. [Add the Board's comments here if any.]</w:t>
      </w:r>
    </w:p>
    <w:p>
      <w:pPr>
        <w:spacing w:after="50" w:before="140"/>
      </w:pPr>
      <w:r>
        <w:rPr>
          <w:rFonts w:ascii="Arial" w:cs="Arial" w:eastAsia="Arial" w:hAnsi="Arial"/>
          <w:b/>
          <w:bCs/>
          <w:color w:val="15323F"/>
          <w:sz w:val="22"/>
          <w:szCs w:val="22"/>
        </w:rPr>
        <w:t xml:space="preserve">10. Particulars of loans, guarantees and investments (Section 186)</w:t>
      </w:r>
    </w:p>
    <w:p>
      <w:pPr>
        <w:spacing w:after="90"/>
      </w:pPr>
      <w:r>
        <w:rPr>
          <w:rFonts w:ascii="Arial" w:cs="Arial" w:eastAsia="Arial" w:hAnsi="Arial"/>
          <w:b/>
          <w:bCs/>
          <w:color w:val="1e3a8a"/>
          <w:sz w:val="22"/>
          <w:szCs w:val="22"/>
        </w:rPr>
        <w:t xml:space="preserve">[Give particulars / 'Nil']</w:t>
      </w:r>
      <w:r>
        <w:rPr>
          <w:rFonts w:ascii="Arial" w:cs="Arial" w:eastAsia="Arial" w:hAnsi="Arial"/>
          <w:sz w:val="22"/>
          <w:szCs w:val="22"/>
        </w:rPr>
        <w:t xml:space="preserve">.</w:t>
      </w:r>
    </w:p>
    <w:p>
      <w:pPr>
        <w:spacing w:after="50" w:before="140"/>
      </w:pPr>
      <w:r>
        <w:rPr>
          <w:rFonts w:ascii="Arial" w:cs="Arial" w:eastAsia="Arial" w:hAnsi="Arial"/>
          <w:b/>
          <w:bCs/>
          <w:color w:val="15323F"/>
          <w:sz w:val="22"/>
          <w:szCs w:val="22"/>
        </w:rPr>
        <w:t xml:space="preserve">11. Related-party contracts - e-Form AOC-2 (Section 188)</w:t>
      </w:r>
    </w:p>
    <w:p>
      <w:pPr>
        <w:spacing w:after="90"/>
        <w:jc w:val="both"/>
      </w:pPr>
      <w:r>
        <w:rPr>
          <w:rFonts w:ascii="Arial" w:cs="Arial" w:eastAsia="Arial" w:hAnsi="Arial"/>
          <w:sz w:val="22"/>
          <w:szCs w:val="22"/>
        </w:rPr>
        <w:t xml:space="preserve">Particulars of contracts or arrangements with related parties under Section 188(1) are given in e-Form AOC-2 annexed to this report. [State 'Nil / Not applicable' where there are none.]</w:t>
      </w:r>
    </w:p>
    <w:p>
      <w:pPr>
        <w:spacing w:after="50" w:before="140"/>
      </w:pPr>
      <w:r>
        <w:rPr>
          <w:rFonts w:ascii="Arial" w:cs="Arial" w:eastAsia="Arial" w:hAnsi="Arial"/>
          <w:b/>
          <w:bCs/>
          <w:color w:val="15323F"/>
          <w:sz w:val="22"/>
          <w:szCs w:val="22"/>
        </w:rPr>
        <w:t xml:space="preserve">12. Conservation of energy, technology absorption and foreign exchange (Rule 8(3))</w:t>
      </w:r>
    </w:p>
    <w:p>
      <w:pPr>
        <w:spacing w:after="90"/>
        <w:jc w:val="both"/>
      </w:pPr>
      <w:r>
        <w:rPr>
          <w:rFonts w:ascii="Arial" w:cs="Arial" w:eastAsia="Arial" w:hAnsi="Arial"/>
          <w:sz w:val="22"/>
          <w:szCs w:val="22"/>
        </w:rPr>
        <w:t xml:space="preserve">(A) Conservation of energy: [details]. (B) Technology absorption: [details]. (C) Foreign exchange earnings and outgo: [amounts].</w:t>
      </w:r>
    </w:p>
    <w:p>
      <w:pPr>
        <w:spacing w:after="50" w:before="140"/>
      </w:pPr>
      <w:r>
        <w:rPr>
          <w:rFonts w:ascii="Arial" w:cs="Arial" w:eastAsia="Arial" w:hAnsi="Arial"/>
          <w:b/>
          <w:bCs/>
          <w:color w:val="15323F"/>
          <w:sz w:val="22"/>
          <w:szCs w:val="22"/>
        </w:rPr>
        <w:t xml:space="preserve">13. Risk management</w:t>
      </w:r>
    </w:p>
    <w:p>
      <w:pPr>
        <w:spacing w:after="90"/>
        <w:jc w:val="both"/>
      </w:pPr>
      <w:r>
        <w:rPr>
          <w:rFonts w:ascii="Arial" w:cs="Arial" w:eastAsia="Arial" w:hAnsi="Arial"/>
          <w:sz w:val="22"/>
          <w:szCs w:val="22"/>
        </w:rPr>
        <w:t xml:space="preserve">The Company has a risk-management policy. The key risks and their mitigation are: [details].</w:t>
      </w:r>
    </w:p>
    <w:p>
      <w:pPr>
        <w:spacing w:after="50" w:before="140"/>
      </w:pPr>
      <w:r>
        <w:rPr>
          <w:rFonts w:ascii="Arial" w:cs="Arial" w:eastAsia="Arial" w:hAnsi="Arial"/>
          <w:b/>
          <w:bCs/>
          <w:color w:val="15323F"/>
          <w:sz w:val="22"/>
          <w:szCs w:val="22"/>
        </w:rPr>
        <w:t xml:space="preserve">14. Corporate social responsibility (Section 135)</w:t>
      </w:r>
    </w:p>
    <w:p>
      <w:pPr>
        <w:spacing w:after="90"/>
        <w:jc w:val="both"/>
      </w:pPr>
      <w:r>
        <w:rPr>
          <w:rFonts w:ascii="Arial" w:cs="Arial" w:eastAsia="Arial" w:hAnsi="Arial"/>
          <w:sz w:val="22"/>
          <w:szCs w:val="22"/>
        </w:rPr>
        <w:t xml:space="preserve">[Applicable / Not applicable]. Where applicable, the annual report on CSR is annexed and the amount spent during the year is [Rs ____].</w:t>
      </w:r>
    </w:p>
    <w:p>
      <w:pPr>
        <w:spacing w:after="50" w:before="140"/>
      </w:pPr>
      <w:r>
        <w:rPr>
          <w:rFonts w:ascii="Arial" w:cs="Arial" w:eastAsia="Arial" w:hAnsi="Arial"/>
          <w:b/>
          <w:bCs/>
          <w:color w:val="15323F"/>
          <w:sz w:val="22"/>
          <w:szCs w:val="22"/>
        </w:rPr>
        <w:t xml:space="preserve">15. Board evaluation (Rule 8(4))</w:t>
      </w:r>
    </w:p>
    <w:p>
      <w:pPr>
        <w:spacing w:after="90"/>
        <w:jc w:val="both"/>
      </w:pPr>
      <w:r>
        <w:rPr>
          <w:rFonts w:ascii="Arial" w:cs="Arial" w:eastAsia="Arial" w:hAnsi="Arial"/>
          <w:sz w:val="22"/>
          <w:szCs w:val="22"/>
        </w:rPr>
        <w:t xml:space="preserve">[Applicable to listed companies and public companies with paid-up capital of Rs 25 crore or more.] A formal annual evaluation of the Board, its committees and individual directors was carried out: [manner / 'Not applicable'].</w:t>
      </w:r>
    </w:p>
    <w:p>
      <w:pPr>
        <w:spacing w:after="50" w:before="140"/>
      </w:pPr>
      <w:r>
        <w:rPr>
          <w:rFonts w:ascii="Arial" w:cs="Arial" w:eastAsia="Arial" w:hAnsi="Arial"/>
          <w:b/>
          <w:bCs/>
          <w:color w:val="15323F"/>
          <w:sz w:val="22"/>
          <w:szCs w:val="22"/>
        </w:rPr>
        <w:t xml:space="preserve">16. Other disclosures</w:t>
      </w:r>
    </w:p>
    <w:p>
      <w:pPr>
        <w:spacing w:after="90"/>
        <w:jc w:val="both"/>
      </w:pPr>
      <w:r>
        <w:rPr>
          <w:rFonts w:ascii="Arial" w:cs="Arial" w:eastAsia="Arial" w:hAnsi="Arial"/>
          <w:sz w:val="22"/>
          <w:szCs w:val="22"/>
        </w:rPr>
        <w:t xml:space="preserve">Material changes after the year-end affecting financial position: [None / particulars]. Change in the nature of business: [None / particulars]. Directors and KMP appointed or resigned during the year: [details]. Subsidiaries, joint ventures and associates: [details / 'Nil']. Deposits under Chapter V: [details / 'Nil']. Significant and material orders of regulators, courts or tribunals: [None / particulars]. Adequacy of internal financial controls: [statement]. Maintenance of cost records: [Applicable / Not applicable].</w:t>
      </w:r>
    </w:p>
    <w:p>
      <w:pPr>
        <w:spacing w:after="50" w:before="140"/>
      </w:pPr>
      <w:r>
        <w:rPr>
          <w:rFonts w:ascii="Arial" w:cs="Arial" w:eastAsia="Arial" w:hAnsi="Arial"/>
          <w:b/>
          <w:bCs/>
          <w:color w:val="15323F"/>
          <w:sz w:val="22"/>
          <w:szCs w:val="22"/>
        </w:rPr>
        <w:t xml:space="preserve">17. Sexual harassment - POSH Act, 2013 (Rule 8(5)(x) and 8(5)(x)(A))</w:t>
      </w:r>
    </w:p>
    <w:p>
      <w:pPr>
        <w:spacing w:after="90"/>
        <w:jc w:val="both"/>
      </w:pPr>
      <w:r>
        <w:rPr>
          <w:rFonts w:ascii="Arial" w:cs="Arial" w:eastAsia="Arial" w:hAnsi="Arial"/>
          <w:sz w:val="22"/>
          <w:szCs w:val="22"/>
        </w:rPr>
        <w:t xml:space="preserve">The Company has constituted an Internal Committee under the POSH Act and is in compliance. Complaints during the year - received: </w:t>
      </w:r>
      <w:r>
        <w:rPr>
          <w:rFonts w:ascii="Arial" w:cs="Arial" w:eastAsia="Arial" w:hAnsi="Arial"/>
          <w:b/>
          <w:bCs/>
          <w:color w:val="1e3a8a"/>
          <w:sz w:val="22"/>
          <w:szCs w:val="22"/>
        </w:rPr>
        <w:t xml:space="preserve">[__]</w:t>
      </w:r>
      <w:r>
        <w:rPr>
          <w:rFonts w:ascii="Arial" w:cs="Arial" w:eastAsia="Arial" w:hAnsi="Arial"/>
          <w:sz w:val="22"/>
          <w:szCs w:val="22"/>
        </w:rPr>
        <w:t xml:space="preserve">, disposed: </w:t>
      </w:r>
      <w:r>
        <w:rPr>
          <w:rFonts w:ascii="Arial" w:cs="Arial" w:eastAsia="Arial" w:hAnsi="Arial"/>
          <w:b/>
          <w:bCs/>
          <w:color w:val="1e3a8a"/>
          <w:sz w:val="22"/>
          <w:szCs w:val="22"/>
        </w:rPr>
        <w:t xml:space="preserve">[__]</w:t>
      </w:r>
      <w:r>
        <w:rPr>
          <w:rFonts w:ascii="Arial" w:cs="Arial" w:eastAsia="Arial" w:hAnsi="Arial"/>
          <w:sz w:val="22"/>
          <w:szCs w:val="22"/>
        </w:rPr>
        <w:t xml:space="preserve">, pending for more than 90 days: </w:t>
      </w:r>
      <w:r>
        <w:rPr>
          <w:rFonts w:ascii="Arial" w:cs="Arial" w:eastAsia="Arial" w:hAnsi="Arial"/>
          <w:b/>
          <w:bCs/>
          <w:color w:val="1e3a8a"/>
          <w:sz w:val="22"/>
          <w:szCs w:val="22"/>
        </w:rPr>
        <w:t xml:space="preserve">[__]</w:t>
      </w:r>
      <w:r>
        <w:rPr>
          <w:rFonts w:ascii="Arial" w:cs="Arial" w:eastAsia="Arial" w:hAnsi="Arial"/>
          <w:sz w:val="22"/>
          <w:szCs w:val="22"/>
        </w:rPr>
        <w:t xml:space="preserve">.</w:t>
      </w:r>
    </w:p>
    <w:p>
      <w:pPr>
        <w:spacing w:after="50" w:before="140"/>
      </w:pPr>
      <w:r>
        <w:rPr>
          <w:rFonts w:ascii="Arial" w:cs="Arial" w:eastAsia="Arial" w:hAnsi="Arial"/>
          <w:b/>
          <w:bCs/>
          <w:color w:val="15323F"/>
          <w:sz w:val="22"/>
          <w:szCs w:val="22"/>
        </w:rPr>
        <w:t xml:space="preserve">18. Maternity Benefit Act, 1961 (Rule 8(5)(xiii))</w:t>
      </w:r>
    </w:p>
    <w:p>
      <w:pPr>
        <w:spacing w:after="200"/>
      </w:pPr>
      <w:r>
        <w:rPr>
          <w:rFonts w:ascii="Arial" w:cs="Arial" w:eastAsia="Arial" w:hAnsi="Arial"/>
          <w:sz w:val="22"/>
          <w:szCs w:val="22"/>
        </w:rPr>
        <w:t xml:space="preserve">The Company has complied with the provisions of the Maternity Benefit Act, 1961: </w:t>
      </w:r>
      <w:r>
        <w:rPr>
          <w:rFonts w:ascii="Arial" w:cs="Arial" w:eastAsia="Arial" w:hAnsi="Arial"/>
          <w:b/>
          <w:bCs/>
          <w:color w:val="1e3a8a"/>
          <w:sz w:val="22"/>
          <w:szCs w:val="22"/>
        </w:rPr>
        <w:t xml:space="preserve">[Yes / details]</w:t>
      </w:r>
      <w:r>
        <w:rPr>
          <w:rFonts w:ascii="Arial" w:cs="Arial" w:eastAsia="Arial" w:hAnsi="Arial"/>
          <w:sz w:val="22"/>
          <w:szCs w:val="22"/>
        </w:rPr>
        <w:t xml:space="preserve">.</w:t>
      </w:r>
    </w:p>
    <w:p>
      <w:pPr>
        <w:spacing w:after="220"/>
      </w:pPr>
      <w:r>
        <w:rPr>
          <w:rFonts w:ascii="Arial" w:cs="Arial" w:eastAsia="Arial" w:hAnsi="Arial"/>
          <w:sz w:val="22"/>
          <w:szCs w:val="22"/>
        </w:rPr>
        <w:t xml:space="preserve">For and on behalf of the Board of Directors</w:t>
      </w:r>
    </w:p>
    <w:p>
      <w:pPr>
        <w:spacing w:after="20"/>
      </w:pPr>
      <w:r>
        <w:rPr>
          <w:rFonts w:ascii="Arial" w:cs="Arial" w:eastAsia="Arial" w:hAnsi="Arial"/>
          <w:sz w:val="22"/>
          <w:szCs w:val="22"/>
        </w:rPr>
        <w:t xml:space="preserve">____________________          ____________________</w:t>
      </w:r>
    </w:p>
    <w:p>
      <w:pPr>
        <w:spacing w:after="20"/>
      </w:pPr>
      <w:r>
        <w:rPr>
          <w:rFonts w:ascii="Arial" w:cs="Arial" w:eastAsia="Arial" w:hAnsi="Arial"/>
          <w:b/>
          <w:bCs/>
          <w:color w:val="1e3a8a"/>
          <w:sz w:val="22"/>
          <w:szCs w:val="22"/>
        </w:rPr>
        <w:t xml:space="preserve">[Director 1 Name]</w:t>
      </w:r>
      <w:r>
        <w:rPr>
          <w:rFonts w:ascii="Arial" w:cs="Arial" w:eastAsia="Arial" w:hAnsi="Arial"/>
          <w:sz w:val="22"/>
          <w:szCs w:val="22"/>
        </w:rPr>
        <w:t xml:space="preserve">  DIN: </w:t>
      </w:r>
      <w:r>
        <w:rPr>
          <w:rFonts w:ascii="Arial" w:cs="Arial" w:eastAsia="Arial" w:hAnsi="Arial"/>
          <w:b/>
          <w:bCs/>
          <w:color w:val="1e3a8a"/>
          <w:sz w:val="22"/>
          <w:szCs w:val="22"/>
        </w:rPr>
        <w:t xml:space="preserve">[____]</w:t>
      </w:r>
      <w:r>
        <w:rPr>
          <w:rFonts w:ascii="Arial" w:cs="Arial" w:eastAsia="Arial" w:hAnsi="Arial"/>
          <w:sz w:val="22"/>
          <w:szCs w:val="22"/>
        </w:rPr>
        <w:t xml:space="preserve">          </w:t>
      </w:r>
      <w:r>
        <w:rPr>
          <w:rFonts w:ascii="Arial" w:cs="Arial" w:eastAsia="Arial" w:hAnsi="Arial"/>
          <w:b/>
          <w:bCs/>
          <w:color w:val="1e3a8a"/>
          <w:sz w:val="22"/>
          <w:szCs w:val="22"/>
        </w:rPr>
        <w:t xml:space="preserve">[Director 2 Name]</w:t>
      </w:r>
      <w:r>
        <w:rPr>
          <w:rFonts w:ascii="Arial" w:cs="Arial" w:eastAsia="Arial" w:hAnsi="Arial"/>
          <w:sz w:val="22"/>
          <w:szCs w:val="22"/>
        </w:rPr>
        <w:t xml:space="preserve">  DIN: </w:t>
      </w:r>
      <w:r>
        <w:rPr>
          <w:rFonts w:ascii="Arial" w:cs="Arial" w:eastAsia="Arial" w:hAnsi="Arial"/>
          <w:b/>
          <w:bCs/>
          <w:color w:val="1e3a8a"/>
          <w:sz w:val="22"/>
          <w:szCs w:val="22"/>
        </w:rPr>
        <w:t xml:space="preserve">[____]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Place: </w:t>
      </w:r>
      <w:r>
        <w:rPr>
          <w:rFonts w:ascii="Arial" w:cs="Arial" w:eastAsia="Arial" w:hAnsi="Arial"/>
          <w:b/>
          <w:bCs/>
          <w:color w:val="1e3a8a"/>
          <w:sz w:val="22"/>
          <w:szCs w:val="22"/>
        </w:rPr>
        <w:t xml:space="preserve">[____]</w:t>
      </w:r>
      <w:r>
        <w:rPr>
          <w:rFonts w:ascii="Arial" w:cs="Arial" w:eastAsia="Arial" w:hAnsi="Arial"/>
          <w:sz w:val="22"/>
          <w:szCs w:val="22"/>
        </w:rPr>
        <w:t xml:space="preserve">      Date: </w:t>
      </w:r>
      <w:r>
        <w:rPr>
          <w:rFonts w:ascii="Arial" w:cs="Arial" w:eastAsia="Arial" w:hAnsi="Arial"/>
          <w:b/>
          <w:bCs/>
          <w:color w:val="1e3a8a"/>
          <w:sz w:val="22"/>
          <w:szCs w:val="22"/>
        </w:rPr>
        <w:t xml:space="preserve">[____]</w:t>
      </w:r>
    </w:p>
    <w:p>
      <w:pPr>
        <w:spacing w:before="180"/>
      </w:pPr>
      <w:r>
        <w:rPr>
          <w:rFonts w:ascii="Arial" w:cs="Arial" w:eastAsia="Arial" w:hAnsi="Arial"/>
          <w:i/>
          <w:iCs/>
          <w:color w:val="64748b"/>
          <w:sz w:val="18"/>
          <w:szCs w:val="18"/>
        </w:rPr>
        <w:t xml:space="preserve">Note: This full format is for companies to which Rule 8 applies (other than a small company or OPC, which use the abridged Rule 8A format). MGT-9 is no longer attached - only the web link of the annual return is given. AOC-2 is the revised e-Form (effective 14 July 2025). Include only the sections applicable to your company, replace all bracketed fields, and delete this note.</w:t>
      </w:r>
    </w:p>
    <w:sectPr>
      <w:footerReference w:type="default" r:id="rId7"/>
      <w:pgSz w:w="11906" w:h="16838" w:orient="portrait"/>
      <w:pgMar w:top="1300" w:right="1300" w:bottom="1300" w:left="13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rFonts w:ascii="Arial" w:cs="Arial" w:eastAsia="Arial" w:hAnsi="Arial"/>
        <w:color w:val="64748b"/>
        <w:sz w:val="15"/>
        <w:szCs w:val="15"/>
      </w:rPr>
      <w:t xml:space="preserve">Template courtesy CalcGuru - calcguru.in.  General format only, not legal advice; verify the current MCA form/Rules before use.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2026-07-05T12:24:13.901Z</dcterms:created>
  <dcterms:modified xsi:type="dcterms:W3CDTF">2026-07-05T12:24:13.901Z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