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4"/>
        <w:jc w:val="center"/>
      </w:pPr>
      <w:r>
        <w:rPr>
          <w:rFonts w:ascii="Arial" w:cs="Arial" w:eastAsia="Arial" w:hAnsi="Arial"/>
          <w:b/>
          <w:bCs/>
          <w:color w:val="15323F"/>
          <w:sz w:val="23"/>
          <w:szCs w:val="23"/>
        </w:rPr>
        <w:t xml:space="preserve">CERTIFIED TRUE COPY OF THE RESOLUTION</w:t>
      </w:r>
    </w:p>
    <w:p>
      <w:pPr>
        <w:spacing w:after="14"/>
        <w:jc w:val="center"/>
      </w:pPr>
      <w:r>
        <w:rPr>
          <w:rFonts w:ascii="Arial" w:cs="Arial" w:eastAsia="Arial" w:hAnsi="Arial"/>
          <w:i/>
          <w:iCs/>
          <w:color w:val="64748b"/>
          <w:sz w:val="18"/>
          <w:szCs w:val="18"/>
        </w:rPr>
        <w:t xml:space="preserve">passed at the meeting of the Board of Directors of</w:t>
      </w:r>
    </w:p>
    <w:p>
      <w:pPr>
        <w:spacing w:after="14"/>
        <w:jc w:val="center"/>
      </w:pPr>
      <w:r>
        <w:rPr>
          <w:rFonts w:ascii="Arial" w:cs="Arial" w:eastAsia="Arial" w:hAnsi="Arial"/>
          <w:b/>
          <w:bCs/>
          <w:color w:val="1e3a8a"/>
          <w:sz w:val="20"/>
          <w:szCs w:val="20"/>
        </w:rPr>
        <w:t xml:space="preserve">[Company Name] Private Limited</w:t>
      </w:r>
    </w:p>
    <w:p>
      <w:pPr>
        <w:spacing w:after="120"/>
        <w:jc w:val="center"/>
      </w:pPr>
      <w:r>
        <w:rPr>
          <w:rFonts w:ascii="Arial" w:cs="Arial" w:eastAsia="Arial" w:hAnsi="Arial"/>
          <w:sz w:val="20"/>
          <w:szCs w:val="20"/>
        </w:rPr>
        <w:t xml:space="preserve">CIN: </w:t>
      </w:r>
      <w:r>
        <w:rPr>
          <w:rFonts w:ascii="Arial" w:cs="Arial" w:eastAsia="Arial" w:hAnsi="Arial"/>
          <w:b/>
          <w:bCs/>
          <w:color w:val="1e3a8a"/>
          <w:sz w:val="20"/>
          <w:szCs w:val="20"/>
        </w:rPr>
        <w:t xml:space="preserve">[CIN]</w:t>
      </w:r>
      <w:r>
        <w:rPr>
          <w:rFonts w:ascii="Arial" w:cs="Arial" w:eastAsia="Arial" w:hAnsi="Arial"/>
          <w:sz w:val="20"/>
          <w:szCs w:val="20"/>
        </w:rPr>
        <w:t xml:space="preserve">   held on </w:t>
      </w:r>
      <w:r>
        <w:rPr>
          <w:rFonts w:ascii="Arial" w:cs="Arial" w:eastAsia="Arial" w:hAnsi="Arial"/>
          <w:b/>
          <w:bCs/>
          <w:color w:val="1e3a8a"/>
          <w:sz w:val="20"/>
          <w:szCs w:val="20"/>
        </w:rPr>
        <w:t xml:space="preserve">[day, date]</w:t>
      </w:r>
      <w:r>
        <w:rPr>
          <w:rFonts w:ascii="Arial" w:cs="Arial" w:eastAsia="Arial" w:hAnsi="Arial"/>
          <w:sz w:val="20"/>
          <w:szCs w:val="20"/>
        </w:rPr>
        <w:t xml:space="preserve"> at </w:t>
      </w:r>
      <w:r>
        <w:rPr>
          <w:rFonts w:ascii="Arial" w:cs="Arial" w:eastAsia="Arial" w:hAnsi="Arial"/>
          <w:b/>
          <w:bCs/>
          <w:color w:val="1e3a8a"/>
          <w:sz w:val="20"/>
          <w:szCs w:val="20"/>
        </w:rPr>
        <w:t xml:space="preserve">[registered office]</w:t>
      </w:r>
    </w:p>
    <w:p>
      <w:pPr>
        <w:spacing w:after="40"/>
      </w:pPr>
      <w:r>
        <w:rPr>
          <w:rFonts w:ascii="Arial" w:cs="Arial" w:eastAsia="Arial" w:hAnsi="Arial"/>
          <w:b/>
          <w:bCs/>
          <w:color w:val="15323F"/>
          <w:sz w:val="20"/>
          <w:szCs w:val="20"/>
        </w:rPr>
        <w:t xml:space="preserve">ALLOTMENT OF SHARES ON PRIVATE PLACEMENT (Section 42)</w:t>
      </w:r>
    </w:p>
    <w:p>
      <w:pPr>
        <w:spacing w:after="80"/>
      </w:pPr>
      <w:r>
        <w:rPr>
          <w:rFonts w:ascii="Arial" w:cs="Arial" w:eastAsia="Arial" w:hAnsi="Arial"/>
          <w:sz w:val="20"/>
          <w:szCs w:val="20"/>
        </w:rPr>
        <w:t xml:space="preserve">The Chairman informed the Board that, pursuant to the special resolution passed by the members on </w:t>
      </w:r>
      <w:r>
        <w:rPr>
          <w:rFonts w:ascii="Arial" w:cs="Arial" w:eastAsia="Arial" w:hAnsi="Arial"/>
          <w:b/>
          <w:bCs/>
          <w:color w:val="1e3a8a"/>
          <w:sz w:val="20"/>
          <w:szCs w:val="20"/>
        </w:rPr>
        <w:t xml:space="preserve">[date]</w:t>
      </w:r>
      <w:r>
        <w:rPr>
          <w:rFonts w:ascii="Arial" w:cs="Arial" w:eastAsia="Arial" w:hAnsi="Arial"/>
          <w:sz w:val="20"/>
          <w:szCs w:val="20"/>
        </w:rPr>
        <w:t xml:space="preserve">, the company had made a private placement offer in Form PAS-4 to </w:t>
      </w:r>
      <w:r>
        <w:rPr>
          <w:rFonts w:ascii="Arial" w:cs="Arial" w:eastAsia="Arial" w:hAnsi="Arial"/>
          <w:b/>
          <w:bCs/>
          <w:color w:val="1e3a8a"/>
          <w:sz w:val="20"/>
          <w:szCs w:val="20"/>
        </w:rPr>
        <w:t xml:space="preserve">[number]</w:t>
      </w:r>
      <w:r>
        <w:rPr>
          <w:rFonts w:ascii="Arial" w:cs="Arial" w:eastAsia="Arial" w:hAnsi="Arial"/>
          <w:sz w:val="20"/>
          <w:szCs w:val="20"/>
        </w:rPr>
        <w:t xml:space="preserve"> identified persons, and had received the application money of Rs </w:t>
      </w:r>
      <w:r>
        <w:rPr>
          <w:rFonts w:ascii="Arial" w:cs="Arial" w:eastAsia="Arial" w:hAnsi="Arial"/>
          <w:b/>
          <w:bCs/>
          <w:color w:val="1e3a8a"/>
          <w:sz w:val="20"/>
          <w:szCs w:val="20"/>
        </w:rPr>
        <w:t xml:space="preserve">[amount]</w:t>
      </w:r>
      <w:r>
        <w:rPr>
          <w:rFonts w:ascii="Arial" w:cs="Arial" w:eastAsia="Arial" w:hAnsi="Arial"/>
          <w:sz w:val="20"/>
          <w:szCs w:val="20"/>
        </w:rPr>
        <w:t xml:space="preserve"> in the separate bank account opened for this purpose.</w:t>
      </w:r>
    </w:p>
    <w:p>
      <w:pPr>
        <w:spacing w:after="60"/>
      </w:pPr>
      <w:r>
        <w:rPr>
          <w:rFonts w:ascii="Arial" w:cs="Arial" w:eastAsia="Arial" w:hAnsi="Arial"/>
          <w:b/>
          <w:bCs/>
          <w:sz w:val="20"/>
          <w:szCs w:val="20"/>
        </w:rPr>
        <w:t xml:space="preserve">"RESOLVED THAT</w:t>
      </w:r>
      <w:r>
        <w:rPr>
          <w:rFonts w:ascii="Arial" w:cs="Arial" w:eastAsia="Arial" w:hAnsi="Arial"/>
          <w:sz w:val="20"/>
          <w:szCs w:val="20"/>
        </w:rPr>
        <w:t xml:space="preserve"> pursuant to Section 42 and Section 62 of the Companies Act, 2013 read with the applicable rules, and the special resolution of the members dated </w:t>
      </w:r>
      <w:r>
        <w:rPr>
          <w:rFonts w:ascii="Arial" w:cs="Arial" w:eastAsia="Arial" w:hAnsi="Arial"/>
          <w:b/>
          <w:bCs/>
          <w:color w:val="1e3a8a"/>
          <w:sz w:val="20"/>
          <w:szCs w:val="20"/>
        </w:rPr>
        <w:t xml:space="preserve">[date]</w:t>
      </w:r>
      <w:r>
        <w:rPr>
          <w:rFonts w:ascii="Arial" w:cs="Arial" w:eastAsia="Arial" w:hAnsi="Arial"/>
          <w:sz w:val="20"/>
          <w:szCs w:val="20"/>
        </w:rPr>
        <w:t xml:space="preserve">, </w:t>
      </w:r>
      <w:r>
        <w:rPr>
          <w:rFonts w:ascii="Arial" w:cs="Arial" w:eastAsia="Arial" w:hAnsi="Arial"/>
          <w:b/>
          <w:bCs/>
          <w:color w:val="1e3a8a"/>
          <w:sz w:val="20"/>
          <w:szCs w:val="20"/>
        </w:rPr>
        <w:t xml:space="preserve">[number]</w:t>
      </w:r>
      <w:r>
        <w:rPr>
          <w:rFonts w:ascii="Arial" w:cs="Arial" w:eastAsia="Arial" w:hAnsi="Arial"/>
          <w:sz w:val="20"/>
          <w:szCs w:val="20"/>
        </w:rPr>
        <w:t xml:space="preserve"> equity shares of Rs </w:t>
      </w:r>
      <w:r>
        <w:rPr>
          <w:rFonts w:ascii="Arial" w:cs="Arial" w:eastAsia="Arial" w:hAnsi="Arial"/>
          <w:b/>
          <w:bCs/>
          <w:color w:val="1e3a8a"/>
          <w:sz w:val="20"/>
          <w:szCs w:val="20"/>
        </w:rPr>
        <w:t xml:space="preserve">[face value]</w:t>
      </w:r>
      <w:r>
        <w:rPr>
          <w:rFonts w:ascii="Arial" w:cs="Arial" w:eastAsia="Arial" w:hAnsi="Arial"/>
          <w:sz w:val="20"/>
          <w:szCs w:val="20"/>
        </w:rPr>
        <w:t xml:space="preserve"> each, at a price of Rs </w:t>
      </w:r>
      <w:r>
        <w:rPr>
          <w:rFonts w:ascii="Arial" w:cs="Arial" w:eastAsia="Arial" w:hAnsi="Arial"/>
          <w:b/>
          <w:bCs/>
          <w:color w:val="1e3a8a"/>
          <w:sz w:val="20"/>
          <w:szCs w:val="20"/>
        </w:rPr>
        <w:t xml:space="preserve">[issue price]</w:t>
      </w:r>
      <w:r>
        <w:rPr>
          <w:rFonts w:ascii="Arial" w:cs="Arial" w:eastAsia="Arial" w:hAnsi="Arial"/>
          <w:sz w:val="20"/>
          <w:szCs w:val="20"/>
        </w:rPr>
        <w:t xml:space="preserve"> per share (including a premium of Rs </w:t>
      </w:r>
      <w:r>
        <w:rPr>
          <w:rFonts w:ascii="Arial" w:cs="Arial" w:eastAsia="Arial" w:hAnsi="Arial"/>
          <w:b/>
          <w:bCs/>
          <w:color w:val="1e3a8a"/>
          <w:sz w:val="20"/>
          <w:szCs w:val="20"/>
        </w:rPr>
        <w:t xml:space="preserve">[premium]</w:t>
      </w:r>
      <w:r>
        <w:rPr>
          <w:rFonts w:ascii="Arial" w:cs="Arial" w:eastAsia="Arial" w:hAnsi="Arial"/>
          <w:sz w:val="20"/>
          <w:szCs w:val="20"/>
        </w:rPr>
        <w:t xml:space="preserve">), be and are hereby allotted to the following allottees:"</w:t>
      </w:r>
    </w:p>
    <w:p>
      <w:pPr>
        <w:spacing w:after="60"/>
      </w:pPr>
      <w:r>
        <w:rPr>
          <w:rFonts w:ascii="Arial" w:cs="Arial" w:eastAsia="Arial" w:hAnsi="Arial"/>
          <w:b/>
          <w:bCs/>
          <w:color w:val="1e3a8a"/>
          <w:sz w:val="20"/>
          <w:szCs w:val="20"/>
        </w:rPr>
        <w:t xml:space="preserve">[Name(s) of allottee(s) and number of shares each]</w:t>
      </w:r>
    </w:p>
    <w:p>
      <w:pPr>
        <w:spacing w:after="60"/>
      </w:pPr>
      <w:r>
        <w:rPr>
          <w:rFonts w:ascii="Arial" w:cs="Arial" w:eastAsia="Arial" w:hAnsi="Arial"/>
          <w:b/>
          <w:bCs/>
          <w:sz w:val="20"/>
          <w:szCs w:val="20"/>
        </w:rPr>
        <w:t xml:space="preserve">"RESOLVED FURTHER THAT</w:t>
      </w:r>
      <w:r>
        <w:rPr>
          <w:rFonts w:ascii="Arial" w:cs="Arial" w:eastAsia="Arial" w:hAnsi="Arial"/>
          <w:sz w:val="20"/>
          <w:szCs w:val="20"/>
        </w:rPr>
        <w:t xml:space="preserve"> the share certificates be issued under the signatures of the authorised signatories, that the Register of Members and the Register of Allotment be updated, and that any director be authorised to file the return of allotment in Form PAS-3 with the Registrar within fifteen days of this allotment."</w:t>
      </w:r>
    </w:p>
    <w:p>
      <w:pPr>
        <w:spacing w:after="120"/>
      </w:pPr>
      <w:r>
        <w:rPr>
          <w:rFonts w:ascii="Arial" w:cs="Arial" w:eastAsia="Arial" w:hAnsi="Arial"/>
          <w:b/>
          <w:bCs/>
          <w:sz w:val="20"/>
          <w:szCs w:val="20"/>
        </w:rPr>
        <w:t xml:space="preserve">"RESOLVED FURTHER THAT</w:t>
      </w:r>
      <w:r>
        <w:rPr>
          <w:rFonts w:ascii="Arial" w:cs="Arial" w:eastAsia="Arial" w:hAnsi="Arial"/>
          <w:sz w:val="20"/>
          <w:szCs w:val="20"/>
        </w:rPr>
        <w:t xml:space="preserve"> no fresh offer or invitation under any private placement shall be made unless the return of allotment in Form PAS-3 for this offer has been filed with the Registrar."</w:t>
      </w:r>
    </w:p>
    <w:p>
      <w:pPr>
        <w:spacing w:after="40"/>
      </w:pPr>
      <w:r>
        <w:rPr>
          <w:rFonts w:ascii="Arial" w:cs="Arial" w:eastAsia="Arial" w:hAnsi="Arial"/>
          <w:sz w:val="20"/>
          <w:szCs w:val="20"/>
        </w:rPr>
        <w:t xml:space="preserve">Certified to be a true copy.</w:t>
      </w:r>
    </w:p>
    <w:p>
      <w:pPr>
        <w:spacing w:after="0" w:before="16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180"/>
      </w:pPr>
      <w:r>
        <w:rPr>
          <w:rFonts w:ascii="Arial" w:cs="Arial" w:eastAsia="Arial" w:hAnsi="Arial"/>
          <w:sz w:val="20"/>
          <w:szCs w:val="20"/>
        </w:rPr>
        <w:t xml:space="preserve">_______________________________</w:t>
      </w:r>
    </w:p>
    <w:p>
      <w:pPr>
        <w:spacing w:after="0"/>
      </w:pPr>
      <w:r>
        <w:rPr>
          <w:rFonts w:ascii="Arial" w:cs="Arial" w:eastAsia="Arial" w:hAnsi="Arial"/>
          <w:b/>
          <w:bCs/>
          <w:color w:val="1e3a8a"/>
          <w:sz w:val="20"/>
          <w:szCs w:val="20"/>
        </w:rPr>
        <w:t xml:space="preserve">[Name]</w:t>
      </w:r>
    </w:p>
    <w:p>
      <w:pPr>
        <w:spacing w:after="0"/>
      </w:pPr>
      <w:r>
        <w:rPr>
          <w:rFonts w:ascii="Arial" w:cs="Arial" w:eastAsia="Arial" w:hAnsi="Arial"/>
          <w:color w:val="64748b"/>
          <w:sz w:val="20"/>
          <w:szCs w:val="20"/>
        </w:rPr>
        <w:t xml:space="preserve">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   Date: </w:t>
      </w:r>
      <w:r>
        <w:rPr>
          <w:rFonts w:ascii="Arial" w:cs="Arial" w:eastAsia="Arial" w:hAnsi="Arial"/>
          <w:color w:val="1e3a8a"/>
          <w:sz w:val="18"/>
          <w:szCs w:val="18"/>
        </w:rPr>
        <w:t xml:space="preserve">[__/__/____]</w:t>
      </w:r>
    </w:p>
    <w:p>
      <w:pPr>
        <w:spacing w:after="40" w:before="200"/>
      </w:pPr>
      <w:r>
        <w:rPr>
          <w:rFonts w:ascii="Arial" w:cs="Arial" w:eastAsia="Arial" w:hAnsi="Arial"/>
          <w:b/>
          <w:bCs/>
          <w:color w:val="15323F"/>
          <w:sz w:val="18"/>
          <w:szCs w:val="18"/>
        </w:rPr>
        <w:t xml:space="preserve">KEY TIMELINES AND CONDITIONS</w:t>
      </w:r>
    </w:p>
    <w:p>
      <w:pPr>
        <w:spacing w:after="16"/>
      </w:pPr>
      <w:r>
        <w:rPr>
          <w:rFonts w:ascii="Arial" w:cs="Arial" w:eastAsia="Arial" w:hAnsi="Arial"/>
          <w:b/>
          <w:bCs/>
          <w:sz w:val="20"/>
          <w:szCs w:val="20"/>
        </w:rPr>
        <w:t xml:space="preserve">Special resolution: </w:t>
      </w:r>
      <w:r>
        <w:rPr>
          <w:rFonts w:ascii="Arial" w:cs="Arial" w:eastAsia="Arial" w:hAnsi="Arial"/>
          <w:sz w:val="20"/>
          <w:szCs w:val="20"/>
        </w:rPr>
        <w:t xml:space="preserve">a private placement offer requires a special resolution of the members for each offer or invitation.</w:t>
      </w:r>
    </w:p>
    <w:p>
      <w:pPr>
        <w:spacing w:after="16"/>
      </w:pPr>
      <w:r>
        <w:rPr>
          <w:rFonts w:ascii="Arial" w:cs="Arial" w:eastAsia="Arial" w:hAnsi="Arial"/>
          <w:b/>
          <w:bCs/>
          <w:sz w:val="20"/>
          <w:szCs w:val="20"/>
        </w:rPr>
        <w:t xml:space="preserve">Offer letter: </w:t>
      </w:r>
      <w:r>
        <w:rPr>
          <w:rFonts w:ascii="Arial" w:cs="Arial" w:eastAsia="Arial" w:hAnsi="Arial"/>
          <w:sz w:val="20"/>
          <w:szCs w:val="20"/>
        </w:rPr>
        <w:t xml:space="preserve">the offer is made in Form PAS-4 to identified persons, not exceeding 200 in a financial year (excluding QIBs and ESOP allottees).</w:t>
      </w:r>
    </w:p>
    <w:p>
      <w:pPr>
        <w:spacing w:after="16"/>
      </w:pPr>
      <w:r>
        <w:rPr>
          <w:rFonts w:ascii="Arial" w:cs="Arial" w:eastAsia="Arial" w:hAnsi="Arial"/>
          <w:b/>
          <w:bCs/>
          <w:sz w:val="20"/>
          <w:szCs w:val="20"/>
        </w:rPr>
        <w:t xml:space="preserve">Application money: </w:t>
      </w:r>
      <w:r>
        <w:rPr>
          <w:rFonts w:ascii="Arial" w:cs="Arial" w:eastAsia="Arial" w:hAnsi="Arial"/>
          <w:sz w:val="20"/>
          <w:szCs w:val="20"/>
        </w:rPr>
        <w:t xml:space="preserve">kept in a separate bank account and used only for allotment or refund.</w:t>
      </w:r>
    </w:p>
    <w:p>
      <w:pPr>
        <w:spacing w:after="16"/>
      </w:pPr>
      <w:r>
        <w:rPr>
          <w:rFonts w:ascii="Arial" w:cs="Arial" w:eastAsia="Arial" w:hAnsi="Arial"/>
          <w:b/>
          <w:bCs/>
          <w:sz w:val="20"/>
          <w:szCs w:val="20"/>
        </w:rPr>
        <w:t xml:space="preserve">Allotment: </w:t>
      </w:r>
      <w:r>
        <w:rPr>
          <w:rFonts w:ascii="Arial" w:cs="Arial" w:eastAsia="Arial" w:hAnsi="Arial"/>
          <w:sz w:val="20"/>
          <w:szCs w:val="20"/>
        </w:rPr>
        <w:t xml:space="preserve">within 60 days of receipt of application money; otherwise refund within 15 days, failing which interest at 12% p.a. applies from the expiry of the 60th day.</w:t>
      </w:r>
    </w:p>
    <w:p>
      <w:pPr>
        <w:spacing w:after="16"/>
      </w:pPr>
      <w:r>
        <w:rPr>
          <w:rFonts w:ascii="Arial" w:cs="Arial" w:eastAsia="Arial" w:hAnsi="Arial"/>
          <w:b/>
          <w:bCs/>
          <w:sz w:val="20"/>
          <w:szCs w:val="20"/>
        </w:rPr>
        <w:t xml:space="preserve">Return of allotment: </w:t>
      </w:r>
      <w:r>
        <w:rPr>
          <w:rFonts w:ascii="Arial" w:cs="Arial" w:eastAsia="Arial" w:hAnsi="Arial"/>
          <w:sz w:val="20"/>
          <w:szCs w:val="20"/>
        </w:rPr>
        <w:t xml:space="preserve">Form PAS-3 within 15 days of allotment; no fresh offer until PAS-3 for the previous offer is filed.</w:t>
      </w:r>
    </w:p>
    <w:p>
      <w:pPr>
        <w:spacing w:before="160"/>
      </w:pPr>
      <w:r>
        <w:rPr>
          <w:rFonts w:ascii="Arial" w:cs="Arial" w:eastAsia="Arial" w:hAnsi="Arial"/>
          <w:i/>
          <w:iCs/>
          <w:color w:val="64748b"/>
          <w:sz w:val="16"/>
          <w:szCs w:val="16"/>
        </w:rPr>
        <w:t xml:space="preserve">Note: This is a general format for the allotment of shares on a private placement basis under the Companies Act, 2013. For a rights issue under Section 62(1)(a) the members' special resolution and PAS-4 are not required, but PAS-3 is still filed. Adapt the resolution to the mode of issue and confirm the current MCA e-form before filing.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2026-07-05T17:17:44.526Z</dcterms:created>
  <dcterms:modified xsi:type="dcterms:W3CDTF">2026-07-05T17:17:44.526Z</dcterms:modified>
</cp:coreProperties>
</file>

<file path=docProps/custom.xml><?xml version="1.0" encoding="utf-8"?>
<Properties xmlns="http://schemas.openxmlformats.org/officeDocument/2006/custom-properties" xmlns:vt="http://schemas.openxmlformats.org/officeDocument/2006/docPropsVTypes"/>
</file>